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6A864" w14:textId="77777777" w:rsidR="00A73AD5" w:rsidRPr="00A73AD5" w:rsidRDefault="00A73AD5" w:rsidP="00A73AD5">
      <w:pPr>
        <w:spacing w:before="100" w:beforeAutospacing="1" w:after="100" w:afterAutospacing="1"/>
        <w:jc w:val="center"/>
        <w:rPr>
          <w:rFonts w:ascii="Bodoni MT" w:eastAsia="Times New Roman" w:hAnsi="Bodoni MT"/>
          <w:color w:val="0070C0"/>
          <w:sz w:val="40"/>
          <w:szCs w:val="40"/>
        </w:rPr>
      </w:pPr>
      <w:proofErr w:type="spellStart"/>
      <w:proofErr w:type="gramStart"/>
      <w:r w:rsidRPr="00A73AD5">
        <w:rPr>
          <w:rFonts w:ascii="Bodoni MT" w:eastAsia="Times New Roman" w:hAnsi="Bodoni MT"/>
          <w:b/>
          <w:bCs/>
          <w:color w:val="0070C0"/>
          <w:sz w:val="40"/>
          <w:szCs w:val="40"/>
        </w:rPr>
        <w:t>comaguer</w:t>
      </w:r>
      <w:proofErr w:type="spellEnd"/>
      <w:proofErr w:type="gramEnd"/>
    </w:p>
    <w:p w14:paraId="2DF6C478" w14:textId="378F827C" w:rsidR="00A73AD5" w:rsidRPr="00A73AD5" w:rsidRDefault="00A73AD5" w:rsidP="00A73AD5">
      <w:pPr>
        <w:spacing w:before="100" w:beforeAutospacing="1" w:after="100" w:afterAutospacing="1"/>
        <w:jc w:val="center"/>
        <w:rPr>
          <w:rFonts w:ascii="Bodoni MT" w:eastAsia="Times New Roman" w:hAnsi="Bodoni MT"/>
          <w:color w:val="0070C0"/>
          <w:sz w:val="56"/>
          <w:szCs w:val="56"/>
        </w:rPr>
      </w:pPr>
      <w:r w:rsidRPr="00A73AD5">
        <w:rPr>
          <w:rFonts w:ascii="Bodoni MT" w:eastAsia="Times New Roman" w:hAnsi="Bodoni MT"/>
          <w:b/>
          <w:bCs/>
          <w:color w:val="0070C0"/>
          <w:sz w:val="56"/>
          <w:szCs w:val="56"/>
        </w:rPr>
        <w:t>Bulletin 67</w:t>
      </w:r>
      <w:r w:rsidRPr="00A73AD5">
        <w:rPr>
          <w:rFonts w:ascii="Bodoni MT" w:eastAsia="Times New Roman" w:hAnsi="Bodoni MT"/>
          <w:b/>
          <w:bCs/>
          <w:color w:val="0070C0"/>
          <w:sz w:val="56"/>
          <w:szCs w:val="56"/>
        </w:rPr>
        <w:t>4</w:t>
      </w:r>
    </w:p>
    <w:p w14:paraId="6EDBF5A6" w14:textId="19274C13" w:rsidR="00A73AD5" w:rsidRPr="00A73AD5" w:rsidRDefault="00A73AD5" w:rsidP="00A73AD5">
      <w:pPr>
        <w:jc w:val="center"/>
        <w:rPr>
          <w:rFonts w:ascii="Bodoni MT" w:hAnsi="Bodoni MT"/>
          <w:b/>
          <w:bCs/>
          <w:color w:val="0070C0"/>
          <w:sz w:val="44"/>
          <w:szCs w:val="44"/>
        </w:rPr>
      </w:pPr>
      <w:r w:rsidRPr="00A73AD5">
        <w:rPr>
          <w:rFonts w:ascii="Bodoni MT" w:hAnsi="Bodoni MT"/>
          <w:b/>
          <w:bCs/>
          <w:color w:val="0070C0"/>
          <w:sz w:val="44"/>
          <w:szCs w:val="44"/>
        </w:rPr>
        <w:t>29</w:t>
      </w:r>
      <w:r w:rsidRPr="00A73AD5">
        <w:rPr>
          <w:rFonts w:ascii="Bodoni MT" w:hAnsi="Bodoni MT"/>
          <w:b/>
          <w:bCs/>
          <w:color w:val="0070C0"/>
          <w:sz w:val="44"/>
          <w:szCs w:val="44"/>
        </w:rPr>
        <w:t>.04.2026</w:t>
      </w:r>
    </w:p>
    <w:p w14:paraId="5896ACE3" w14:textId="09A14ED8" w:rsidR="00A73AD5" w:rsidRDefault="00A73AD5" w:rsidP="00E03A03">
      <w:pPr>
        <w:jc w:val="center"/>
        <w:rPr>
          <w:rFonts w:ascii="Bodoni MT" w:hAnsi="Bodoni MT"/>
          <w:sz w:val="44"/>
          <w:szCs w:val="44"/>
        </w:rPr>
      </w:pPr>
      <w:r>
        <w:rPr>
          <w:rFonts w:ascii="Bodoni MT" w:hAnsi="Bodoni MT"/>
          <w:sz w:val="44"/>
          <w:szCs w:val="44"/>
        </w:rPr>
        <w:t>***</w:t>
      </w:r>
    </w:p>
    <w:p w14:paraId="2EF03447" w14:textId="27736459" w:rsidR="00040194" w:rsidRPr="00E03A03" w:rsidRDefault="00204C02" w:rsidP="00E03A03">
      <w:pPr>
        <w:jc w:val="center"/>
        <w:rPr>
          <w:rFonts w:ascii="Bodoni MT" w:hAnsi="Bodoni MT"/>
          <w:sz w:val="44"/>
          <w:szCs w:val="44"/>
        </w:rPr>
      </w:pPr>
      <w:r w:rsidRPr="00E03A03">
        <w:rPr>
          <w:rFonts w:ascii="Bodoni MT" w:hAnsi="Bodoni MT"/>
          <w:sz w:val="44"/>
          <w:szCs w:val="44"/>
        </w:rPr>
        <w:t>Diviser l’AES ?</w:t>
      </w:r>
    </w:p>
    <w:p w14:paraId="498FDA7C" w14:textId="2E3FEE74" w:rsidR="00204C02" w:rsidRPr="00E03A03" w:rsidRDefault="008F4485" w:rsidP="00E03A03">
      <w:pPr>
        <w:ind w:left="360"/>
        <w:jc w:val="both"/>
        <w:rPr>
          <w:rFonts w:ascii="Bodoni MT" w:hAnsi="Bodoni MT"/>
          <w:sz w:val="24"/>
          <w:szCs w:val="24"/>
        </w:rPr>
      </w:pPr>
      <w:r>
        <w:rPr>
          <w:rFonts w:ascii="Bodoni MT" w:hAnsi="Bodoni MT"/>
          <w:sz w:val="24"/>
          <w:szCs w:val="24"/>
        </w:rPr>
        <w:t>1-</w:t>
      </w:r>
      <w:r w:rsidR="00204C02" w:rsidRPr="00E03A03">
        <w:rPr>
          <w:rFonts w:ascii="Bodoni MT" w:hAnsi="Bodoni MT"/>
          <w:sz w:val="24"/>
          <w:szCs w:val="24"/>
        </w:rPr>
        <w:t xml:space="preserve">La récente attaque contre le Mali se caractérise par son ampleur et par son degré très élevé de préparation </w:t>
      </w:r>
      <w:r w:rsidR="00CC3550" w:rsidRPr="00E03A03">
        <w:rPr>
          <w:rFonts w:ascii="Bodoni MT" w:hAnsi="Bodoni MT"/>
          <w:sz w:val="24"/>
          <w:szCs w:val="24"/>
        </w:rPr>
        <w:t>et d’organisation</w:t>
      </w:r>
    </w:p>
    <w:p w14:paraId="1757535C" w14:textId="50A4F964" w:rsidR="00CC3550" w:rsidRPr="00E03A03" w:rsidRDefault="00204C02" w:rsidP="00E03A03">
      <w:pPr>
        <w:pStyle w:val="Paragraphedeliste"/>
        <w:numPr>
          <w:ilvl w:val="0"/>
          <w:numId w:val="1"/>
        </w:numPr>
        <w:jc w:val="both"/>
        <w:rPr>
          <w:rFonts w:ascii="Bodoni MT" w:hAnsi="Bodoni MT"/>
          <w:sz w:val="24"/>
          <w:szCs w:val="24"/>
        </w:rPr>
      </w:pPr>
      <w:r w:rsidRPr="00E03A03">
        <w:rPr>
          <w:rFonts w:ascii="Bodoni MT" w:hAnsi="Bodoni MT"/>
          <w:sz w:val="24"/>
          <w:szCs w:val="24"/>
        </w:rPr>
        <w:t>Ampleur :10 à 12000 combattants entrainés, motorisés</w:t>
      </w:r>
      <w:r w:rsidR="00E03A03">
        <w:rPr>
          <w:rFonts w:ascii="Bodoni MT" w:hAnsi="Bodoni MT"/>
          <w:sz w:val="24"/>
          <w:szCs w:val="24"/>
        </w:rPr>
        <w:t>,</w:t>
      </w:r>
      <w:r w:rsidRPr="00E03A03">
        <w:rPr>
          <w:rFonts w:ascii="Bodoni MT" w:hAnsi="Bodoni MT"/>
          <w:sz w:val="24"/>
          <w:szCs w:val="24"/>
        </w:rPr>
        <w:t xml:space="preserve"> équipés </w:t>
      </w:r>
      <w:r w:rsidR="00CC3550" w:rsidRPr="00E03A03">
        <w:rPr>
          <w:rFonts w:ascii="Bodoni MT" w:hAnsi="Bodoni MT"/>
          <w:sz w:val="24"/>
          <w:szCs w:val="24"/>
        </w:rPr>
        <w:t>et portant l’uniforme de l’armée malienne répartis sur 7 villes sur plus d’un millier de km de Bamako à Kidal</w:t>
      </w:r>
      <w:r w:rsidR="00E03A03">
        <w:rPr>
          <w:rFonts w:ascii="Bodoni MT" w:hAnsi="Bodoni MT"/>
          <w:sz w:val="24"/>
          <w:szCs w:val="24"/>
        </w:rPr>
        <w:t>.</w:t>
      </w:r>
    </w:p>
    <w:p w14:paraId="451E648B" w14:textId="53AAA46A" w:rsidR="00CC3550" w:rsidRPr="00E03A03" w:rsidRDefault="00CC3550" w:rsidP="00E03A03">
      <w:pPr>
        <w:pStyle w:val="Paragraphedeliste"/>
        <w:jc w:val="both"/>
        <w:rPr>
          <w:rFonts w:ascii="Bodoni MT" w:hAnsi="Bodoni MT"/>
          <w:sz w:val="24"/>
          <w:szCs w:val="24"/>
        </w:rPr>
      </w:pPr>
    </w:p>
    <w:p w14:paraId="749430BF" w14:textId="14623BF7" w:rsidR="00CC3550" w:rsidRPr="00E03A03" w:rsidRDefault="00CC3550" w:rsidP="00E03A03">
      <w:pPr>
        <w:pStyle w:val="Paragraphedeliste"/>
        <w:numPr>
          <w:ilvl w:val="0"/>
          <w:numId w:val="1"/>
        </w:numPr>
        <w:jc w:val="both"/>
        <w:rPr>
          <w:rFonts w:ascii="Bodoni MT" w:hAnsi="Bodoni MT"/>
          <w:sz w:val="24"/>
          <w:szCs w:val="24"/>
        </w:rPr>
      </w:pPr>
      <w:r w:rsidRPr="00E03A03">
        <w:rPr>
          <w:rFonts w:ascii="Bodoni MT" w:hAnsi="Bodoni MT"/>
          <w:sz w:val="24"/>
          <w:szCs w:val="24"/>
        </w:rPr>
        <w:t>Sept groupes partent à l’assaut des installations militaires locales  à la même heure précise 04h56 dans la nuit du 24 au 25 Avril 2026</w:t>
      </w:r>
    </w:p>
    <w:p w14:paraId="5DC8F9B8" w14:textId="596F4672" w:rsidR="00F539C6" w:rsidRPr="00E03A03" w:rsidRDefault="00F539C6" w:rsidP="00E03A03">
      <w:pPr>
        <w:pStyle w:val="Paragraphedeliste"/>
        <w:jc w:val="both"/>
        <w:rPr>
          <w:rFonts w:ascii="Bodoni MT" w:hAnsi="Bodoni MT"/>
          <w:sz w:val="24"/>
          <w:szCs w:val="24"/>
        </w:rPr>
      </w:pPr>
      <w:r w:rsidRPr="00E03A03">
        <w:rPr>
          <w:rFonts w:ascii="Bodoni MT" w:hAnsi="Bodoni MT"/>
          <w:sz w:val="24"/>
          <w:szCs w:val="24"/>
        </w:rPr>
        <w:t xml:space="preserve">Les assaillants sont une alliance militaire totalement nouvelle et inattendue </w:t>
      </w:r>
      <w:r w:rsidR="00E80A99" w:rsidRPr="00E03A03">
        <w:rPr>
          <w:rFonts w:ascii="Bodoni MT" w:hAnsi="Bodoni MT"/>
          <w:sz w:val="24"/>
          <w:szCs w:val="24"/>
        </w:rPr>
        <w:t xml:space="preserve">car les deux alliés pour l’occasion se sont toujours, opposés </w:t>
      </w:r>
      <w:r w:rsidRPr="00E03A03">
        <w:rPr>
          <w:rFonts w:ascii="Bodoni MT" w:hAnsi="Bodoni MT"/>
          <w:sz w:val="24"/>
          <w:szCs w:val="24"/>
        </w:rPr>
        <w:t xml:space="preserve">entre les rebelles </w:t>
      </w:r>
      <w:r w:rsidR="00E03A03" w:rsidRPr="00E03A03">
        <w:rPr>
          <w:rFonts w:ascii="Bodoni MT" w:hAnsi="Bodoni MT"/>
          <w:sz w:val="24"/>
          <w:szCs w:val="24"/>
        </w:rPr>
        <w:t>Touaregs</w:t>
      </w:r>
      <w:r w:rsidRPr="00E03A03">
        <w:rPr>
          <w:rFonts w:ascii="Bodoni MT" w:hAnsi="Bodoni MT"/>
          <w:sz w:val="24"/>
          <w:szCs w:val="24"/>
        </w:rPr>
        <w:t xml:space="preserve"> de l’Azawad et le groupe ter</w:t>
      </w:r>
      <w:r w:rsidR="009B52F4" w:rsidRPr="00E03A03">
        <w:rPr>
          <w:rFonts w:ascii="Bodoni MT" w:hAnsi="Bodoni MT"/>
          <w:sz w:val="24"/>
          <w:szCs w:val="24"/>
        </w:rPr>
        <w:t>r</w:t>
      </w:r>
      <w:r w:rsidRPr="00E03A03">
        <w:rPr>
          <w:rFonts w:ascii="Bodoni MT" w:hAnsi="Bodoni MT"/>
          <w:sz w:val="24"/>
          <w:szCs w:val="24"/>
        </w:rPr>
        <w:t>or</w:t>
      </w:r>
      <w:r w:rsidR="00E80A99" w:rsidRPr="00E03A03">
        <w:rPr>
          <w:rFonts w:ascii="Bodoni MT" w:hAnsi="Bodoni MT"/>
          <w:sz w:val="24"/>
          <w:szCs w:val="24"/>
        </w:rPr>
        <w:t>i</w:t>
      </w:r>
      <w:r w:rsidRPr="00E03A03">
        <w:rPr>
          <w:rFonts w:ascii="Bodoni MT" w:hAnsi="Bodoni MT"/>
          <w:sz w:val="24"/>
          <w:szCs w:val="24"/>
        </w:rPr>
        <w:t xml:space="preserve">ste issu de </w:t>
      </w:r>
      <w:proofErr w:type="gramStart"/>
      <w:r w:rsidRPr="00E03A03">
        <w:rPr>
          <w:rFonts w:ascii="Bodoni MT" w:hAnsi="Bodoni MT"/>
          <w:sz w:val="24"/>
          <w:szCs w:val="24"/>
        </w:rPr>
        <w:t>l’AQMI</w:t>
      </w:r>
      <w:r w:rsidR="00E80A99" w:rsidRPr="00E03A03">
        <w:rPr>
          <w:rFonts w:ascii="Bodoni MT" w:hAnsi="Bodoni MT"/>
          <w:sz w:val="24"/>
          <w:szCs w:val="24"/>
        </w:rPr>
        <w:t xml:space="preserve"> </w:t>
      </w:r>
      <w:r w:rsidR="009B52F4" w:rsidRPr="00E03A03">
        <w:rPr>
          <w:rFonts w:ascii="Bodoni MT" w:hAnsi="Bodoni MT"/>
          <w:sz w:val="24"/>
          <w:szCs w:val="24"/>
        </w:rPr>
        <w:t xml:space="preserve"> </w:t>
      </w:r>
      <w:r w:rsidRPr="00E03A03">
        <w:rPr>
          <w:rFonts w:ascii="Bodoni MT" w:hAnsi="Bodoni MT"/>
          <w:sz w:val="24"/>
          <w:szCs w:val="24"/>
        </w:rPr>
        <w:t>(</w:t>
      </w:r>
      <w:proofErr w:type="gramEnd"/>
      <w:r w:rsidRPr="00E03A03">
        <w:rPr>
          <w:rFonts w:ascii="Bodoni MT" w:hAnsi="Bodoni MT"/>
          <w:sz w:val="24"/>
          <w:szCs w:val="24"/>
        </w:rPr>
        <w:t>Al Qaida Magehreb Islamique</w:t>
      </w:r>
      <w:r w:rsidR="009B52F4" w:rsidRPr="00E03A03">
        <w:rPr>
          <w:rFonts w:ascii="Bodoni MT" w:hAnsi="Bodoni MT"/>
          <w:sz w:val="24"/>
          <w:szCs w:val="24"/>
        </w:rPr>
        <w:t>)</w:t>
      </w:r>
      <w:r w:rsidRPr="00E03A03">
        <w:rPr>
          <w:rFonts w:ascii="Bodoni MT" w:hAnsi="Bodoni MT"/>
          <w:sz w:val="24"/>
          <w:szCs w:val="24"/>
        </w:rPr>
        <w:t xml:space="preserve"> </w:t>
      </w:r>
      <w:r w:rsidR="00E80A99" w:rsidRPr="00E03A03">
        <w:rPr>
          <w:rFonts w:ascii="Bodoni MT" w:hAnsi="Bodoni MT"/>
          <w:sz w:val="24"/>
          <w:szCs w:val="24"/>
        </w:rPr>
        <w:t>et de Ansar Din</w:t>
      </w:r>
    </w:p>
    <w:p w14:paraId="61B78DA1" w14:textId="3742D8C3" w:rsidR="00204C02" w:rsidRPr="00E03A03" w:rsidRDefault="00CC3550" w:rsidP="00E03A03">
      <w:pPr>
        <w:pStyle w:val="Paragraphedeliste"/>
        <w:jc w:val="both"/>
        <w:rPr>
          <w:rFonts w:ascii="Bodoni MT" w:hAnsi="Bodoni MT"/>
          <w:sz w:val="24"/>
          <w:szCs w:val="24"/>
        </w:rPr>
      </w:pPr>
      <w:r w:rsidRPr="00E03A03">
        <w:rPr>
          <w:rFonts w:ascii="Bodoni MT" w:hAnsi="Bodoni MT"/>
          <w:sz w:val="24"/>
          <w:szCs w:val="24"/>
        </w:rPr>
        <w:tab/>
      </w:r>
    </w:p>
    <w:p w14:paraId="2151ACA4" w14:textId="16E7AD82" w:rsidR="00204C02" w:rsidRPr="00E03A03" w:rsidRDefault="00CC3550" w:rsidP="00E03A03">
      <w:pPr>
        <w:pStyle w:val="Paragraphedeliste"/>
        <w:numPr>
          <w:ilvl w:val="0"/>
          <w:numId w:val="1"/>
        </w:numPr>
        <w:jc w:val="both"/>
        <w:rPr>
          <w:rFonts w:ascii="Bodoni MT" w:hAnsi="Bodoni MT"/>
          <w:sz w:val="24"/>
          <w:szCs w:val="24"/>
        </w:rPr>
      </w:pPr>
      <w:r w:rsidRPr="00E03A03">
        <w:rPr>
          <w:rFonts w:ascii="Bodoni MT" w:hAnsi="Bodoni MT"/>
          <w:sz w:val="24"/>
          <w:szCs w:val="24"/>
        </w:rPr>
        <w:t>Deux victimes importantes immédiates dans le commandement malien : le Ministre de la Défense attaqué à la camionnette piégée et le chef des services de renseignement démontrent une volonté de décapitation du gouvernement malien. Le président Assim</w:t>
      </w:r>
      <w:r w:rsidR="00E80A99" w:rsidRPr="00E03A03">
        <w:rPr>
          <w:rFonts w:ascii="Bodoni MT" w:hAnsi="Bodoni MT"/>
          <w:sz w:val="24"/>
          <w:szCs w:val="24"/>
        </w:rPr>
        <w:t xml:space="preserve">i </w:t>
      </w:r>
      <w:r w:rsidRPr="00E03A03">
        <w:rPr>
          <w:rFonts w:ascii="Bodoni MT" w:hAnsi="Bodoni MT"/>
          <w:sz w:val="24"/>
          <w:szCs w:val="24"/>
        </w:rPr>
        <w:t>Goit</w:t>
      </w:r>
      <w:r w:rsidR="00E80A99" w:rsidRPr="00E03A03">
        <w:rPr>
          <w:rFonts w:ascii="Bodoni MT" w:hAnsi="Bodoni MT"/>
          <w:sz w:val="24"/>
          <w:szCs w:val="24"/>
        </w:rPr>
        <w:t xml:space="preserve">a </w:t>
      </w:r>
      <w:r w:rsidRPr="00E03A03">
        <w:rPr>
          <w:rFonts w:ascii="Bodoni MT" w:hAnsi="Bodoni MT"/>
          <w:sz w:val="24"/>
          <w:szCs w:val="24"/>
        </w:rPr>
        <w:t>réussit à se mettre à l’abri dans un QG protégé et va commander la résistance à l’attaque</w:t>
      </w:r>
      <w:r w:rsidR="009B52F4" w:rsidRPr="00E03A03">
        <w:rPr>
          <w:rFonts w:ascii="Bodoni MT" w:hAnsi="Bodoni MT"/>
          <w:sz w:val="24"/>
          <w:szCs w:val="24"/>
        </w:rPr>
        <w:t>. Il ne réapparaitra en public que dans la journée du 28 Avril</w:t>
      </w:r>
      <w:r w:rsidRPr="00E03A03">
        <w:rPr>
          <w:rFonts w:ascii="Bodoni MT" w:hAnsi="Bodoni MT"/>
          <w:sz w:val="24"/>
          <w:szCs w:val="24"/>
        </w:rPr>
        <w:t xml:space="preserve"> </w:t>
      </w:r>
    </w:p>
    <w:p w14:paraId="284DF1EB" w14:textId="77777777" w:rsidR="00F539C6" w:rsidRPr="00E03A03" w:rsidRDefault="00F539C6" w:rsidP="00E03A03">
      <w:pPr>
        <w:pStyle w:val="Paragraphedeliste"/>
        <w:numPr>
          <w:ilvl w:val="0"/>
          <w:numId w:val="1"/>
        </w:numPr>
        <w:jc w:val="both"/>
        <w:rPr>
          <w:rFonts w:ascii="Bodoni MT" w:hAnsi="Bodoni MT"/>
          <w:sz w:val="24"/>
          <w:szCs w:val="24"/>
        </w:rPr>
      </w:pPr>
    </w:p>
    <w:p w14:paraId="17949B3B" w14:textId="6C4F2D9F" w:rsidR="00CC3550" w:rsidRPr="00E03A03" w:rsidRDefault="00F539C6" w:rsidP="00E03A03">
      <w:pPr>
        <w:pStyle w:val="Paragraphedeliste"/>
        <w:numPr>
          <w:ilvl w:val="0"/>
          <w:numId w:val="1"/>
        </w:numPr>
        <w:jc w:val="both"/>
        <w:rPr>
          <w:rFonts w:ascii="Bodoni MT" w:hAnsi="Bodoni MT"/>
          <w:sz w:val="24"/>
          <w:szCs w:val="24"/>
        </w:rPr>
      </w:pPr>
      <w:r w:rsidRPr="00E03A03">
        <w:rPr>
          <w:rFonts w:ascii="Bodoni MT" w:hAnsi="Bodoni MT"/>
          <w:sz w:val="24"/>
          <w:szCs w:val="24"/>
        </w:rPr>
        <w:t xml:space="preserve">   On peut considérer </w:t>
      </w:r>
      <w:r w:rsidR="00E80A99" w:rsidRPr="00E03A03">
        <w:rPr>
          <w:rFonts w:ascii="Bodoni MT" w:hAnsi="Bodoni MT"/>
          <w:sz w:val="24"/>
          <w:szCs w:val="24"/>
        </w:rPr>
        <w:t>d</w:t>
      </w:r>
      <w:r w:rsidRPr="00E03A03">
        <w:rPr>
          <w:rFonts w:ascii="Bodoni MT" w:hAnsi="Bodoni MT"/>
          <w:sz w:val="24"/>
          <w:szCs w:val="24"/>
        </w:rPr>
        <w:t>ans la journée du Di</w:t>
      </w:r>
      <w:r w:rsidR="009B52F4" w:rsidRPr="00E03A03">
        <w:rPr>
          <w:rFonts w:ascii="Bodoni MT" w:hAnsi="Bodoni MT"/>
          <w:sz w:val="24"/>
          <w:szCs w:val="24"/>
        </w:rPr>
        <w:t>m</w:t>
      </w:r>
      <w:r w:rsidRPr="00E03A03">
        <w:rPr>
          <w:rFonts w:ascii="Bodoni MT" w:hAnsi="Bodoni MT"/>
          <w:sz w:val="24"/>
          <w:szCs w:val="24"/>
        </w:rPr>
        <w:t>a</w:t>
      </w:r>
      <w:r w:rsidR="009B52F4" w:rsidRPr="00E03A03">
        <w:rPr>
          <w:rFonts w:ascii="Bodoni MT" w:hAnsi="Bodoni MT"/>
          <w:sz w:val="24"/>
          <w:szCs w:val="24"/>
        </w:rPr>
        <w:t>n</w:t>
      </w:r>
      <w:r w:rsidRPr="00E03A03">
        <w:rPr>
          <w:rFonts w:ascii="Bodoni MT" w:hAnsi="Bodoni MT"/>
          <w:sz w:val="24"/>
          <w:szCs w:val="24"/>
        </w:rPr>
        <w:t xml:space="preserve">che 26 que l’attaque terroriste a été repoussée partout sauf à Kidal au nord au plus </w:t>
      </w:r>
      <w:r w:rsidR="00E03A03" w:rsidRPr="00E03A03">
        <w:rPr>
          <w:rFonts w:ascii="Bodoni MT" w:hAnsi="Bodoni MT"/>
          <w:sz w:val="24"/>
          <w:szCs w:val="24"/>
        </w:rPr>
        <w:t>près</w:t>
      </w:r>
      <w:r w:rsidRPr="00E03A03">
        <w:rPr>
          <w:rFonts w:ascii="Bodoni MT" w:hAnsi="Bodoni MT"/>
          <w:sz w:val="24"/>
          <w:szCs w:val="24"/>
        </w:rPr>
        <w:t xml:space="preserve"> de la frontière </w:t>
      </w:r>
      <w:r w:rsidR="00E03A03" w:rsidRPr="00E03A03">
        <w:rPr>
          <w:rFonts w:ascii="Bodoni MT" w:hAnsi="Bodoni MT"/>
          <w:sz w:val="24"/>
          <w:szCs w:val="24"/>
        </w:rPr>
        <w:t>algérienne</w:t>
      </w:r>
      <w:r w:rsidRPr="00E03A03">
        <w:rPr>
          <w:rFonts w:ascii="Bodoni MT" w:hAnsi="Bodoni MT"/>
          <w:sz w:val="24"/>
          <w:szCs w:val="24"/>
        </w:rPr>
        <w:t xml:space="preserve"> </w:t>
      </w:r>
      <w:r w:rsidR="00E80A99" w:rsidRPr="00E03A03">
        <w:rPr>
          <w:rFonts w:ascii="Bodoni MT" w:hAnsi="Bodoni MT"/>
          <w:sz w:val="24"/>
          <w:szCs w:val="24"/>
        </w:rPr>
        <w:t xml:space="preserve">et </w:t>
      </w:r>
      <w:r w:rsidRPr="00E03A03">
        <w:rPr>
          <w:rFonts w:ascii="Bodoni MT" w:hAnsi="Bodoni MT"/>
          <w:sz w:val="24"/>
          <w:szCs w:val="24"/>
        </w:rPr>
        <w:t>que les assaillants ont perdu environ 2500 hommes</w:t>
      </w:r>
      <w:r w:rsidR="00E80A99" w:rsidRPr="00E03A03">
        <w:rPr>
          <w:rFonts w:ascii="Bodoni MT" w:hAnsi="Bodoni MT"/>
          <w:sz w:val="24"/>
          <w:szCs w:val="24"/>
        </w:rPr>
        <w:t>. Il semblerait cependant que des unités terroristes isl</w:t>
      </w:r>
      <w:r w:rsidR="00F85072" w:rsidRPr="00E03A03">
        <w:rPr>
          <w:rFonts w:ascii="Bodoni MT" w:hAnsi="Bodoni MT"/>
          <w:sz w:val="24"/>
          <w:szCs w:val="24"/>
        </w:rPr>
        <w:t>a</w:t>
      </w:r>
      <w:r w:rsidR="00E80A99" w:rsidRPr="00E03A03">
        <w:rPr>
          <w:rFonts w:ascii="Bodoni MT" w:hAnsi="Bodoni MT"/>
          <w:sz w:val="24"/>
          <w:szCs w:val="24"/>
        </w:rPr>
        <w:t>mistes continuent à être actives</w:t>
      </w:r>
      <w:r w:rsidR="008F4485">
        <w:rPr>
          <w:rFonts w:ascii="Bodoni MT" w:hAnsi="Bodoni MT"/>
          <w:sz w:val="24"/>
          <w:szCs w:val="24"/>
        </w:rPr>
        <w:t xml:space="preserve"> ici et là.</w:t>
      </w:r>
    </w:p>
    <w:p w14:paraId="784CDE30" w14:textId="77777777" w:rsidR="00F539C6" w:rsidRPr="00E03A03" w:rsidRDefault="00F539C6" w:rsidP="00E03A03">
      <w:pPr>
        <w:pStyle w:val="Paragraphedeliste"/>
        <w:numPr>
          <w:ilvl w:val="0"/>
          <w:numId w:val="1"/>
        </w:numPr>
        <w:jc w:val="both"/>
        <w:rPr>
          <w:rFonts w:ascii="Bodoni MT" w:hAnsi="Bodoni MT"/>
          <w:sz w:val="24"/>
          <w:szCs w:val="24"/>
        </w:rPr>
      </w:pPr>
    </w:p>
    <w:p w14:paraId="19285DB8" w14:textId="796179D2" w:rsidR="00F539C6" w:rsidRPr="00E03A03" w:rsidRDefault="00F539C6" w:rsidP="00E03A03">
      <w:pPr>
        <w:pStyle w:val="Paragraphedeliste"/>
        <w:numPr>
          <w:ilvl w:val="0"/>
          <w:numId w:val="1"/>
        </w:numPr>
        <w:jc w:val="both"/>
        <w:rPr>
          <w:rFonts w:ascii="Bodoni MT" w:hAnsi="Bodoni MT"/>
          <w:sz w:val="24"/>
          <w:szCs w:val="24"/>
        </w:rPr>
      </w:pPr>
      <w:r w:rsidRPr="00E03A03">
        <w:rPr>
          <w:rFonts w:ascii="Bodoni MT" w:hAnsi="Bodoni MT"/>
          <w:sz w:val="24"/>
          <w:szCs w:val="24"/>
        </w:rPr>
        <w:t xml:space="preserve">La défense de Kidal était assurée par l’Afrika Korps cette unité de l’armée russe formée avec les </w:t>
      </w:r>
      <w:r w:rsidR="00E03A03" w:rsidRPr="00E03A03">
        <w:rPr>
          <w:rFonts w:ascii="Bodoni MT" w:hAnsi="Bodoni MT"/>
          <w:sz w:val="24"/>
          <w:szCs w:val="24"/>
        </w:rPr>
        <w:t>anciens</w:t>
      </w:r>
      <w:r w:rsidRPr="00E03A03">
        <w:rPr>
          <w:rFonts w:ascii="Bodoni MT" w:hAnsi="Bodoni MT"/>
          <w:sz w:val="24"/>
          <w:szCs w:val="24"/>
        </w:rPr>
        <w:t xml:space="preserve"> mercenaires du groupe Wagner qui après la mort du fondateur commandant de Wagner ont été intégrés à cette nouvelle unité de l’armée russe commandée par des officiers russes</w:t>
      </w:r>
      <w:r w:rsidR="009B52F4" w:rsidRPr="00E03A03">
        <w:rPr>
          <w:rFonts w:ascii="Bodoni MT" w:hAnsi="Bodoni MT"/>
          <w:sz w:val="24"/>
          <w:szCs w:val="24"/>
        </w:rPr>
        <w:t>,</w:t>
      </w:r>
      <w:r w:rsidRPr="00E03A03">
        <w:rPr>
          <w:rFonts w:ascii="Bodoni MT" w:hAnsi="Bodoni MT"/>
          <w:sz w:val="24"/>
          <w:szCs w:val="24"/>
        </w:rPr>
        <w:t xml:space="preserve"> qui s’est repliée a laiss</w:t>
      </w:r>
      <w:r w:rsidR="009B52F4" w:rsidRPr="00E03A03">
        <w:rPr>
          <w:rFonts w:ascii="Bodoni MT" w:hAnsi="Bodoni MT"/>
          <w:sz w:val="24"/>
          <w:szCs w:val="24"/>
        </w:rPr>
        <w:t>é</w:t>
      </w:r>
      <w:r w:rsidRPr="00E03A03">
        <w:rPr>
          <w:rFonts w:ascii="Bodoni MT" w:hAnsi="Bodoni MT"/>
          <w:sz w:val="24"/>
          <w:szCs w:val="24"/>
        </w:rPr>
        <w:t xml:space="preserve"> la ville aux mains de</w:t>
      </w:r>
      <w:r w:rsidR="009B52F4" w:rsidRPr="00E03A03">
        <w:rPr>
          <w:rFonts w:ascii="Bodoni MT" w:hAnsi="Bodoni MT"/>
          <w:sz w:val="24"/>
          <w:szCs w:val="24"/>
        </w:rPr>
        <w:t xml:space="preserve">s </w:t>
      </w:r>
      <w:r w:rsidRPr="00E03A03">
        <w:rPr>
          <w:rFonts w:ascii="Bodoni MT" w:hAnsi="Bodoni MT"/>
          <w:sz w:val="24"/>
          <w:szCs w:val="24"/>
        </w:rPr>
        <w:t xml:space="preserve">rebelles </w:t>
      </w:r>
      <w:r w:rsidR="00E03A03" w:rsidRPr="00E03A03">
        <w:rPr>
          <w:rFonts w:ascii="Bodoni MT" w:hAnsi="Bodoni MT"/>
          <w:sz w:val="24"/>
          <w:szCs w:val="24"/>
        </w:rPr>
        <w:t>Touaregs</w:t>
      </w:r>
      <w:r w:rsidRPr="00E03A03">
        <w:rPr>
          <w:rFonts w:ascii="Bodoni MT" w:hAnsi="Bodoni MT"/>
          <w:sz w:val="24"/>
          <w:szCs w:val="24"/>
        </w:rPr>
        <w:t xml:space="preserve"> de l’Azawad</w:t>
      </w:r>
      <w:r w:rsidR="009B52F4" w:rsidRPr="00E03A03">
        <w:rPr>
          <w:rFonts w:ascii="Bodoni MT" w:hAnsi="Bodoni MT"/>
          <w:sz w:val="24"/>
          <w:szCs w:val="24"/>
        </w:rPr>
        <w:t>.</w:t>
      </w:r>
      <w:r w:rsidR="00E80A99" w:rsidRPr="00E03A03">
        <w:rPr>
          <w:rFonts w:ascii="Bodoni MT" w:hAnsi="Bodoni MT"/>
          <w:sz w:val="24"/>
          <w:szCs w:val="24"/>
        </w:rPr>
        <w:t xml:space="preserve"> </w:t>
      </w:r>
      <w:r w:rsidR="00AF2013" w:rsidRPr="00E03A03">
        <w:rPr>
          <w:rFonts w:ascii="Bodoni MT" w:hAnsi="Bodoni MT"/>
          <w:sz w:val="24"/>
          <w:szCs w:val="24"/>
        </w:rPr>
        <w:t xml:space="preserve">Les combats ont été très rudes et à des niveaux de sophistication technique inhabituels : drones, missiles anti-aériens légers </w:t>
      </w:r>
      <w:r w:rsidR="00E03A03" w:rsidRPr="00E03A03">
        <w:rPr>
          <w:rFonts w:ascii="Bodoni MT" w:hAnsi="Bodoni MT"/>
          <w:sz w:val="24"/>
          <w:szCs w:val="24"/>
        </w:rPr>
        <w:t xml:space="preserve">(man </w:t>
      </w:r>
      <w:r w:rsidR="00E03A03" w:rsidRPr="00E03A03">
        <w:rPr>
          <w:rFonts w:ascii="Bodoni MT" w:hAnsi="Bodoni MT"/>
          <w:sz w:val="24"/>
          <w:szCs w:val="24"/>
        </w:rPr>
        <w:lastRenderedPageBreak/>
        <w:t>pads</w:t>
      </w:r>
      <w:r w:rsidR="00AF2013" w:rsidRPr="00E03A03">
        <w:rPr>
          <w:rFonts w:ascii="Bodoni MT" w:hAnsi="Bodoni MT"/>
          <w:sz w:val="24"/>
          <w:szCs w:val="24"/>
        </w:rPr>
        <w:t xml:space="preserve">) </w:t>
      </w:r>
      <w:r w:rsidR="00E03A03" w:rsidRPr="00E03A03">
        <w:rPr>
          <w:rFonts w:ascii="Bodoni MT" w:hAnsi="Bodoni MT"/>
          <w:sz w:val="24"/>
          <w:szCs w:val="24"/>
        </w:rPr>
        <w:t>dus</w:t>
      </w:r>
      <w:r w:rsidR="00AF2013" w:rsidRPr="00E03A03">
        <w:rPr>
          <w:rFonts w:ascii="Bodoni MT" w:hAnsi="Bodoni MT"/>
          <w:sz w:val="24"/>
          <w:szCs w:val="24"/>
        </w:rPr>
        <w:t xml:space="preserve"> à la présence </w:t>
      </w:r>
      <w:r w:rsidR="008F4485">
        <w:rPr>
          <w:rFonts w:ascii="Bodoni MT" w:hAnsi="Bodoni MT"/>
          <w:sz w:val="24"/>
          <w:szCs w:val="24"/>
        </w:rPr>
        <w:t xml:space="preserve">sur place </w:t>
      </w:r>
      <w:r w:rsidR="00AF2013" w:rsidRPr="00E03A03">
        <w:rPr>
          <w:rFonts w:ascii="Bodoni MT" w:hAnsi="Bodoni MT"/>
          <w:sz w:val="24"/>
          <w:szCs w:val="24"/>
        </w:rPr>
        <w:t>de conseiller</w:t>
      </w:r>
      <w:r w:rsidR="008F4485">
        <w:rPr>
          <w:rFonts w:ascii="Bodoni MT" w:hAnsi="Bodoni MT"/>
          <w:sz w:val="24"/>
          <w:szCs w:val="24"/>
        </w:rPr>
        <w:t>s</w:t>
      </w:r>
      <w:r w:rsidR="00AF2013" w:rsidRPr="00E03A03">
        <w:rPr>
          <w:rFonts w:ascii="Bodoni MT" w:hAnsi="Bodoni MT"/>
          <w:sz w:val="24"/>
          <w:szCs w:val="24"/>
        </w:rPr>
        <w:t xml:space="preserve"> ukrainiens. </w:t>
      </w:r>
      <w:r w:rsidR="009B52F4" w:rsidRPr="00E03A03">
        <w:rPr>
          <w:rFonts w:ascii="Bodoni MT" w:hAnsi="Bodoni MT"/>
          <w:sz w:val="24"/>
          <w:szCs w:val="24"/>
        </w:rPr>
        <w:t>Le gouvernement du Mali  a une nouvelle fois perdu le contrôle de cette province du nord.</w:t>
      </w:r>
    </w:p>
    <w:p w14:paraId="277F984C" w14:textId="4216B88F" w:rsidR="00AF2013" w:rsidRDefault="00AF2013" w:rsidP="008F4485">
      <w:pPr>
        <w:jc w:val="center"/>
        <w:rPr>
          <w:rFonts w:ascii="Bodoni MT" w:hAnsi="Bodoni MT"/>
          <w:b/>
          <w:bCs/>
          <w:sz w:val="28"/>
          <w:szCs w:val="28"/>
        </w:rPr>
      </w:pPr>
      <w:r w:rsidRPr="008F4485">
        <w:rPr>
          <w:rFonts w:ascii="Bodoni MT" w:hAnsi="Bodoni MT"/>
          <w:b/>
          <w:bCs/>
          <w:sz w:val="28"/>
          <w:szCs w:val="28"/>
        </w:rPr>
        <w:t xml:space="preserve">Il ne s’est donc pas agi d’un mouvement de rébellion mais </w:t>
      </w:r>
      <w:r w:rsidR="00E03A03" w:rsidRPr="008F4485">
        <w:rPr>
          <w:rFonts w:ascii="Bodoni MT" w:hAnsi="Bodoni MT"/>
          <w:b/>
          <w:bCs/>
          <w:sz w:val="28"/>
          <w:szCs w:val="28"/>
        </w:rPr>
        <w:t>d’une action</w:t>
      </w:r>
      <w:r w:rsidRPr="008F4485">
        <w:rPr>
          <w:rFonts w:ascii="Bodoni MT" w:hAnsi="Bodoni MT"/>
          <w:b/>
          <w:bCs/>
          <w:sz w:val="28"/>
          <w:szCs w:val="28"/>
        </w:rPr>
        <w:t xml:space="preserve"> de guerre pilotée de l’extérieur</w:t>
      </w:r>
    </w:p>
    <w:p w14:paraId="5BDA23B5" w14:textId="77777777" w:rsidR="008F4485" w:rsidRPr="008F4485" w:rsidRDefault="008F4485" w:rsidP="008F4485">
      <w:pPr>
        <w:jc w:val="center"/>
        <w:rPr>
          <w:rFonts w:ascii="Bodoni MT" w:hAnsi="Bodoni MT"/>
          <w:b/>
          <w:bCs/>
          <w:sz w:val="28"/>
          <w:szCs w:val="28"/>
        </w:rPr>
      </w:pPr>
    </w:p>
    <w:p w14:paraId="7457F2E9" w14:textId="0495F5DB" w:rsidR="00E80A99" w:rsidRPr="008F4485" w:rsidRDefault="008F4485" w:rsidP="00E03A03">
      <w:pPr>
        <w:jc w:val="both"/>
        <w:rPr>
          <w:rFonts w:ascii="Bodoni MT" w:hAnsi="Bodoni MT"/>
          <w:b/>
          <w:bCs/>
          <w:sz w:val="24"/>
          <w:szCs w:val="24"/>
        </w:rPr>
      </w:pPr>
      <w:r>
        <w:rPr>
          <w:rFonts w:ascii="Bodoni MT" w:hAnsi="Bodoni MT"/>
          <w:b/>
          <w:bCs/>
          <w:sz w:val="24"/>
          <w:szCs w:val="24"/>
        </w:rPr>
        <w:t>2-</w:t>
      </w:r>
      <w:r w:rsidR="00E80A99" w:rsidRPr="008F4485">
        <w:rPr>
          <w:rFonts w:ascii="Bodoni MT" w:hAnsi="Bodoni MT"/>
          <w:b/>
          <w:bCs/>
          <w:sz w:val="24"/>
          <w:szCs w:val="24"/>
        </w:rPr>
        <w:t xml:space="preserve">Contexte politique de l’évènement </w:t>
      </w:r>
    </w:p>
    <w:p w14:paraId="6C3A2FF9" w14:textId="25AF44A4" w:rsidR="00AF2013" w:rsidRPr="00E03A03" w:rsidRDefault="00E80A99" w:rsidP="00E03A03">
      <w:pPr>
        <w:ind w:left="705"/>
        <w:jc w:val="both"/>
        <w:rPr>
          <w:rFonts w:ascii="Bodoni MT" w:hAnsi="Bodoni MT"/>
          <w:sz w:val="24"/>
          <w:szCs w:val="24"/>
        </w:rPr>
      </w:pPr>
      <w:r w:rsidRPr="00E03A03">
        <w:rPr>
          <w:rFonts w:ascii="Bodoni MT" w:hAnsi="Bodoni MT"/>
          <w:sz w:val="24"/>
          <w:szCs w:val="24"/>
        </w:rPr>
        <w:t>Le 10 avril les ministres des affaires étr</w:t>
      </w:r>
      <w:r w:rsidR="00BE49A9" w:rsidRPr="00E03A03">
        <w:rPr>
          <w:rFonts w:ascii="Bodoni MT" w:hAnsi="Bodoni MT"/>
          <w:sz w:val="24"/>
          <w:szCs w:val="24"/>
        </w:rPr>
        <w:t>a</w:t>
      </w:r>
      <w:r w:rsidRPr="00E03A03">
        <w:rPr>
          <w:rFonts w:ascii="Bodoni MT" w:hAnsi="Bodoni MT"/>
          <w:sz w:val="24"/>
          <w:szCs w:val="24"/>
        </w:rPr>
        <w:t>ngères du Mar</w:t>
      </w:r>
      <w:r w:rsidR="008F4485">
        <w:rPr>
          <w:rFonts w:ascii="Bodoni MT" w:hAnsi="Bodoni MT"/>
          <w:sz w:val="24"/>
          <w:szCs w:val="24"/>
        </w:rPr>
        <w:t>oc</w:t>
      </w:r>
      <w:r w:rsidRPr="00E03A03">
        <w:rPr>
          <w:rFonts w:ascii="Bodoni MT" w:hAnsi="Bodoni MT"/>
          <w:sz w:val="24"/>
          <w:szCs w:val="24"/>
        </w:rPr>
        <w:t xml:space="preserve"> et du Mali tiennent une conféren</w:t>
      </w:r>
      <w:r w:rsidR="00BE49A9" w:rsidRPr="00E03A03">
        <w:rPr>
          <w:rFonts w:ascii="Bodoni MT" w:hAnsi="Bodoni MT"/>
          <w:sz w:val="24"/>
          <w:szCs w:val="24"/>
        </w:rPr>
        <w:t>c</w:t>
      </w:r>
      <w:r w:rsidRPr="00E03A03">
        <w:rPr>
          <w:rFonts w:ascii="Bodoni MT" w:hAnsi="Bodoni MT"/>
          <w:sz w:val="24"/>
          <w:szCs w:val="24"/>
        </w:rPr>
        <w:t>e de presse commune au</w:t>
      </w:r>
      <w:r w:rsidR="00BE49A9" w:rsidRPr="00E03A03">
        <w:rPr>
          <w:rFonts w:ascii="Bodoni MT" w:hAnsi="Bodoni MT"/>
          <w:sz w:val="24"/>
          <w:szCs w:val="24"/>
        </w:rPr>
        <w:t xml:space="preserve"> </w:t>
      </w:r>
      <w:r w:rsidRPr="00E03A03">
        <w:rPr>
          <w:rFonts w:ascii="Bodoni MT" w:hAnsi="Bodoni MT"/>
          <w:sz w:val="24"/>
          <w:szCs w:val="24"/>
        </w:rPr>
        <w:t>cours de laquelle Abdoulaye Diop le ministre malien annonce un revirement historique de son pays. L</w:t>
      </w:r>
      <w:r w:rsidR="008F4485">
        <w:rPr>
          <w:rFonts w:ascii="Bodoni MT" w:hAnsi="Bodoni MT"/>
          <w:sz w:val="24"/>
          <w:szCs w:val="24"/>
        </w:rPr>
        <w:t>e</w:t>
      </w:r>
      <w:r w:rsidRPr="00E03A03">
        <w:rPr>
          <w:rFonts w:ascii="Bodoni MT" w:hAnsi="Bodoni MT"/>
          <w:sz w:val="24"/>
          <w:szCs w:val="24"/>
        </w:rPr>
        <w:t xml:space="preserve"> Mali rompt son soutien historique  à la République arabe </w:t>
      </w:r>
      <w:r w:rsidR="008F4485">
        <w:rPr>
          <w:rFonts w:ascii="Bodoni MT" w:hAnsi="Bodoni MT"/>
          <w:sz w:val="24"/>
          <w:szCs w:val="24"/>
        </w:rPr>
        <w:t xml:space="preserve">sahraouie </w:t>
      </w:r>
      <w:r w:rsidRPr="00E03A03">
        <w:rPr>
          <w:rFonts w:ascii="Bodoni MT" w:hAnsi="Bodoni MT"/>
          <w:sz w:val="24"/>
          <w:szCs w:val="24"/>
        </w:rPr>
        <w:t>démocratique et se rallie à la position du Maroc</w:t>
      </w:r>
      <w:r w:rsidR="00BE49A9" w:rsidRPr="00E03A03">
        <w:rPr>
          <w:rFonts w:ascii="Bodoni MT" w:hAnsi="Bodoni MT"/>
          <w:sz w:val="24"/>
          <w:szCs w:val="24"/>
        </w:rPr>
        <w:t xml:space="preserve"> accordant à la région un statut autonome sous souveraineté marocaine. Ce ralliement à la position marocaine va bien au-delà du continent africain. En effet en Octob</w:t>
      </w:r>
      <w:r w:rsidR="008F4485">
        <w:rPr>
          <w:rFonts w:ascii="Bodoni MT" w:hAnsi="Bodoni MT"/>
          <w:sz w:val="24"/>
          <w:szCs w:val="24"/>
        </w:rPr>
        <w:t>re</w:t>
      </w:r>
      <w:r w:rsidR="00BE49A9" w:rsidRPr="00E03A03">
        <w:rPr>
          <w:rFonts w:ascii="Bodoni MT" w:hAnsi="Bodoni MT"/>
          <w:sz w:val="24"/>
          <w:szCs w:val="24"/>
        </w:rPr>
        <w:t xml:space="preserve"> 2025 le Conseil de sécurité de l’ONU a pris en considération le projet marocain avec l’appui de Trump lui-même qui d’ordinaire fait peu de cas des positions de l’ONU. La Maroc a reconnu  Israel et a donc également  le soutien sioniste à son projet. </w:t>
      </w:r>
      <w:r w:rsidR="00AF2013" w:rsidRPr="00E03A03">
        <w:rPr>
          <w:rFonts w:ascii="Bodoni MT" w:hAnsi="Bodoni MT"/>
          <w:sz w:val="24"/>
          <w:szCs w:val="24"/>
        </w:rPr>
        <w:t xml:space="preserve">Le Conseil de sécurité où la Russie s’est abstenue s’est donné un an pour confirmer </w:t>
      </w:r>
      <w:r w:rsidR="008F4485">
        <w:rPr>
          <w:rFonts w:ascii="Bodoni MT" w:hAnsi="Bodoni MT"/>
          <w:sz w:val="24"/>
          <w:szCs w:val="24"/>
        </w:rPr>
        <w:t xml:space="preserve">ou infirmer </w:t>
      </w:r>
      <w:r w:rsidR="00AF2013" w:rsidRPr="00E03A03">
        <w:rPr>
          <w:rFonts w:ascii="Bodoni MT" w:hAnsi="Bodoni MT"/>
          <w:sz w:val="24"/>
          <w:szCs w:val="24"/>
        </w:rPr>
        <w:t>sa position</w:t>
      </w:r>
      <w:r w:rsidR="008F4485">
        <w:rPr>
          <w:rFonts w:ascii="Bodoni MT" w:hAnsi="Bodoni MT"/>
          <w:sz w:val="24"/>
          <w:szCs w:val="24"/>
        </w:rPr>
        <w:t xml:space="preserve"> qui fait l’impasse sur l’organisation d’un référendum d’autodétermination que l’ONU aurait dû organiser sur ce territoire, ancienne  colonie espagnole.</w:t>
      </w:r>
    </w:p>
    <w:p w14:paraId="66969547" w14:textId="5CFE2E29" w:rsidR="00372538" w:rsidRPr="00E03A03" w:rsidRDefault="00AF2013" w:rsidP="00E03A03">
      <w:pPr>
        <w:ind w:left="705"/>
        <w:jc w:val="both"/>
        <w:rPr>
          <w:rFonts w:ascii="Bodoni MT" w:hAnsi="Bodoni MT"/>
          <w:sz w:val="24"/>
          <w:szCs w:val="24"/>
        </w:rPr>
      </w:pPr>
      <w:r w:rsidRPr="00E03A03">
        <w:rPr>
          <w:rFonts w:ascii="Bodoni MT" w:hAnsi="Bodoni MT"/>
          <w:sz w:val="24"/>
          <w:szCs w:val="24"/>
        </w:rPr>
        <w:t xml:space="preserve"> </w:t>
      </w:r>
      <w:r w:rsidR="00BE49A9" w:rsidRPr="00E03A03">
        <w:rPr>
          <w:rFonts w:ascii="Bodoni MT" w:hAnsi="Bodoni MT"/>
          <w:sz w:val="24"/>
          <w:szCs w:val="24"/>
        </w:rPr>
        <w:t xml:space="preserve">Le basculement diplomatique du Mali est donc spectaculaire c’est un changement d’alliance complet </w:t>
      </w:r>
      <w:r w:rsidRPr="00E03A03">
        <w:rPr>
          <w:rFonts w:ascii="Bodoni MT" w:hAnsi="Bodoni MT"/>
          <w:sz w:val="24"/>
          <w:szCs w:val="24"/>
        </w:rPr>
        <w:t xml:space="preserve">car le Mali rallie ainsi le camp occidental dans la grande bataille d’influence continentale qui se livre entre Chine, Russie et Etats-Unis  et qui est comme l’a souligné Marco Rubio à Davos </w:t>
      </w:r>
      <w:r w:rsidR="008F4485">
        <w:rPr>
          <w:rFonts w:ascii="Bodoni MT" w:hAnsi="Bodoni MT"/>
          <w:sz w:val="24"/>
          <w:szCs w:val="24"/>
        </w:rPr>
        <w:t>rien moins qu’</w:t>
      </w:r>
      <w:r w:rsidRPr="00E03A03">
        <w:rPr>
          <w:rFonts w:ascii="Bodoni MT" w:hAnsi="Bodoni MT"/>
          <w:sz w:val="24"/>
          <w:szCs w:val="24"/>
        </w:rPr>
        <w:t>une bataille de recolonisation que ce soit en Afrique ou en Amérique latine</w:t>
      </w:r>
      <w:r w:rsidR="00372538" w:rsidRPr="00E03A03">
        <w:rPr>
          <w:rFonts w:ascii="Bodoni MT" w:hAnsi="Bodoni MT"/>
          <w:sz w:val="24"/>
          <w:szCs w:val="24"/>
        </w:rPr>
        <w:t>. Réduire cette manœuvre à la confir</w:t>
      </w:r>
      <w:r w:rsidR="005C4FC8" w:rsidRPr="00E03A03">
        <w:rPr>
          <w:rFonts w:ascii="Bodoni MT" w:hAnsi="Bodoni MT"/>
          <w:sz w:val="24"/>
          <w:szCs w:val="24"/>
        </w:rPr>
        <w:t>m</w:t>
      </w:r>
      <w:r w:rsidR="00372538" w:rsidRPr="00E03A03">
        <w:rPr>
          <w:rFonts w:ascii="Bodoni MT" w:hAnsi="Bodoni MT"/>
          <w:sz w:val="24"/>
          <w:szCs w:val="24"/>
        </w:rPr>
        <w:t>ation d’une mésen</w:t>
      </w:r>
      <w:r w:rsidR="00A56C06" w:rsidRPr="00E03A03">
        <w:rPr>
          <w:rFonts w:ascii="Bodoni MT" w:hAnsi="Bodoni MT"/>
          <w:sz w:val="24"/>
          <w:szCs w:val="24"/>
        </w:rPr>
        <w:t>t</w:t>
      </w:r>
      <w:r w:rsidR="00372538" w:rsidRPr="00E03A03">
        <w:rPr>
          <w:rFonts w:ascii="Bodoni MT" w:hAnsi="Bodoni MT"/>
          <w:sz w:val="24"/>
          <w:szCs w:val="24"/>
        </w:rPr>
        <w:t>ente connue avec l’Algérie soutien historique des Sahraouis revient à en nier la portée.</w:t>
      </w:r>
    </w:p>
    <w:p w14:paraId="6AD0FDDC" w14:textId="1547CF73" w:rsidR="00E80A99" w:rsidRPr="00E03A03" w:rsidRDefault="00372538" w:rsidP="00E03A03">
      <w:pPr>
        <w:ind w:left="705"/>
        <w:jc w:val="both"/>
        <w:rPr>
          <w:rFonts w:ascii="Bodoni MT" w:hAnsi="Bodoni MT"/>
          <w:sz w:val="24"/>
          <w:szCs w:val="24"/>
        </w:rPr>
      </w:pPr>
      <w:r w:rsidRPr="00E03A03">
        <w:rPr>
          <w:rFonts w:ascii="Bodoni MT" w:hAnsi="Bodoni MT"/>
          <w:sz w:val="24"/>
          <w:szCs w:val="24"/>
        </w:rPr>
        <w:t xml:space="preserve">Quand le doigt montre la lune, l’imbécile regarde le doigt.  </w:t>
      </w:r>
    </w:p>
    <w:p w14:paraId="13A746A1" w14:textId="7E846D80" w:rsidR="00372538" w:rsidRPr="00E03A03" w:rsidRDefault="00372538" w:rsidP="00E03A03">
      <w:pPr>
        <w:ind w:left="705"/>
        <w:jc w:val="both"/>
        <w:rPr>
          <w:rFonts w:ascii="Bodoni MT" w:hAnsi="Bodoni MT"/>
          <w:sz w:val="24"/>
          <w:szCs w:val="24"/>
        </w:rPr>
      </w:pPr>
      <w:r w:rsidRPr="00E03A03">
        <w:rPr>
          <w:rFonts w:ascii="Bodoni MT" w:hAnsi="Bodoni MT"/>
          <w:sz w:val="24"/>
          <w:szCs w:val="24"/>
        </w:rPr>
        <w:t xml:space="preserve">Le Niger et le Burkina partenaires de l’AES ont bien condamné l’opération terroriste mais n’ont pas porté </w:t>
      </w:r>
      <w:r w:rsidR="00A56C06" w:rsidRPr="00E03A03">
        <w:rPr>
          <w:rFonts w:ascii="Bodoni MT" w:hAnsi="Bodoni MT"/>
          <w:sz w:val="24"/>
          <w:szCs w:val="24"/>
        </w:rPr>
        <w:t xml:space="preserve">militairement </w:t>
      </w:r>
      <w:r w:rsidRPr="00E03A03">
        <w:rPr>
          <w:rFonts w:ascii="Bodoni MT" w:hAnsi="Bodoni MT"/>
          <w:sz w:val="24"/>
          <w:szCs w:val="24"/>
        </w:rPr>
        <w:t xml:space="preserve">secours au Mali </w:t>
      </w:r>
      <w:r w:rsidR="00A56C06" w:rsidRPr="00E03A03">
        <w:rPr>
          <w:rFonts w:ascii="Bodoni MT" w:hAnsi="Bodoni MT"/>
          <w:sz w:val="24"/>
          <w:szCs w:val="24"/>
        </w:rPr>
        <w:t xml:space="preserve">car la réunion qui devait annoncer le démarrage de la </w:t>
      </w:r>
      <w:r w:rsidR="00E03A03" w:rsidRPr="00E03A03">
        <w:rPr>
          <w:rFonts w:ascii="Bodoni MT" w:hAnsi="Bodoni MT"/>
          <w:sz w:val="24"/>
          <w:szCs w:val="24"/>
        </w:rPr>
        <w:t>défense</w:t>
      </w:r>
      <w:r w:rsidR="00A56C06" w:rsidRPr="00E03A03">
        <w:rPr>
          <w:rFonts w:ascii="Bodoni MT" w:hAnsi="Bodoni MT"/>
          <w:sz w:val="24"/>
          <w:szCs w:val="24"/>
        </w:rPr>
        <w:t xml:space="preserve"> commune de l’AES et la mise sur pied d’une armée commune de 15000 hommes n’a eu lieu que le Dimanche 26 Avril à </w:t>
      </w:r>
      <w:r w:rsidR="00E03A03" w:rsidRPr="00E03A03">
        <w:rPr>
          <w:rFonts w:ascii="Bodoni MT" w:hAnsi="Bodoni MT"/>
          <w:sz w:val="24"/>
          <w:szCs w:val="24"/>
        </w:rPr>
        <w:t>Bobo-Dioulasso</w:t>
      </w:r>
      <w:r w:rsidR="00A56C06" w:rsidRPr="00E03A03">
        <w:rPr>
          <w:rFonts w:ascii="Bodoni MT" w:hAnsi="Bodoni MT"/>
          <w:sz w:val="24"/>
          <w:szCs w:val="24"/>
        </w:rPr>
        <w:t xml:space="preserve"> à la date fixée </w:t>
      </w:r>
      <w:r w:rsidR="00E03A03" w:rsidRPr="00E03A03">
        <w:rPr>
          <w:rFonts w:ascii="Bodoni MT" w:hAnsi="Bodoni MT"/>
          <w:sz w:val="24"/>
          <w:szCs w:val="24"/>
        </w:rPr>
        <w:t>initialement</w:t>
      </w:r>
      <w:r w:rsidR="00A56C06" w:rsidRPr="00E03A03">
        <w:rPr>
          <w:rFonts w:ascii="Bodoni MT" w:hAnsi="Bodoni MT"/>
          <w:sz w:val="24"/>
          <w:szCs w:val="24"/>
        </w:rPr>
        <w:t xml:space="preserve"> et sous la présidence d’Ibrahim Traoré. Entre la rupture diplomatique du  10 Avril et la mise en service de l’armée commune de l’AES il restait très peu de temps pour monter l’attaque du 25 contre le seul Mali</w:t>
      </w:r>
      <w:r w:rsidR="008F4485">
        <w:rPr>
          <w:rFonts w:ascii="Bodoni MT" w:hAnsi="Bodoni MT"/>
          <w:sz w:val="24"/>
          <w:szCs w:val="24"/>
        </w:rPr>
        <w:t>, un véritable mécanisme d’horlogerie, un exploit logistique en zone semi désertique.</w:t>
      </w:r>
    </w:p>
    <w:p w14:paraId="04E851EE" w14:textId="76015EC0" w:rsidR="00A56C06" w:rsidRPr="00E03A03" w:rsidRDefault="00A56C06" w:rsidP="00E03A03">
      <w:pPr>
        <w:ind w:left="705"/>
        <w:jc w:val="both"/>
        <w:rPr>
          <w:rFonts w:ascii="Bodoni MT" w:hAnsi="Bodoni MT"/>
          <w:sz w:val="24"/>
          <w:szCs w:val="24"/>
        </w:rPr>
      </w:pPr>
      <w:r w:rsidRPr="00E03A03">
        <w:rPr>
          <w:rFonts w:ascii="Bodoni MT" w:hAnsi="Bodoni MT"/>
          <w:sz w:val="24"/>
          <w:szCs w:val="24"/>
        </w:rPr>
        <w:t>L’avenir dira si L’AES survivra</w:t>
      </w:r>
      <w:r w:rsidR="005C4FC8" w:rsidRPr="00E03A03">
        <w:rPr>
          <w:rFonts w:ascii="Bodoni MT" w:hAnsi="Bodoni MT"/>
          <w:sz w:val="24"/>
          <w:szCs w:val="24"/>
        </w:rPr>
        <w:t xml:space="preserve"> </w:t>
      </w:r>
      <w:r w:rsidRPr="00E03A03">
        <w:rPr>
          <w:rFonts w:ascii="Bodoni MT" w:hAnsi="Bodoni MT"/>
          <w:sz w:val="24"/>
          <w:szCs w:val="24"/>
        </w:rPr>
        <w:t xml:space="preserve">à cette crise mais la volonté </w:t>
      </w:r>
      <w:r w:rsidR="005C4FC8" w:rsidRPr="00E03A03">
        <w:rPr>
          <w:rFonts w:ascii="Bodoni MT" w:hAnsi="Bodoni MT"/>
          <w:sz w:val="24"/>
          <w:szCs w:val="24"/>
        </w:rPr>
        <w:t xml:space="preserve">occidentale </w:t>
      </w:r>
      <w:r w:rsidRPr="00E03A03">
        <w:rPr>
          <w:rFonts w:ascii="Bodoni MT" w:hAnsi="Bodoni MT"/>
          <w:sz w:val="24"/>
          <w:szCs w:val="24"/>
        </w:rPr>
        <w:t>de d</w:t>
      </w:r>
      <w:r w:rsidR="005C4FC8" w:rsidRPr="00E03A03">
        <w:rPr>
          <w:rFonts w:ascii="Bodoni MT" w:hAnsi="Bodoni MT"/>
          <w:sz w:val="24"/>
          <w:szCs w:val="24"/>
        </w:rPr>
        <w:t>est</w:t>
      </w:r>
      <w:r w:rsidRPr="00E03A03">
        <w:rPr>
          <w:rFonts w:ascii="Bodoni MT" w:hAnsi="Bodoni MT"/>
          <w:sz w:val="24"/>
          <w:szCs w:val="24"/>
        </w:rPr>
        <w:t xml:space="preserve">ruction de l’AES comme bloc réellement décolonisé </w:t>
      </w:r>
      <w:r w:rsidR="005C4FC8" w:rsidRPr="00E03A03">
        <w:rPr>
          <w:rFonts w:ascii="Bodoni MT" w:hAnsi="Bodoni MT"/>
          <w:sz w:val="24"/>
          <w:szCs w:val="24"/>
        </w:rPr>
        <w:t xml:space="preserve">s’est manifestée avec une ampleur qui dépasse les capacités de la seule France </w:t>
      </w:r>
      <w:r w:rsidR="00E03A03" w:rsidRPr="00E03A03">
        <w:rPr>
          <w:rFonts w:ascii="Bodoni MT" w:hAnsi="Bodoni MT"/>
          <w:sz w:val="24"/>
          <w:szCs w:val="24"/>
        </w:rPr>
        <w:t>macro coloniale</w:t>
      </w:r>
      <w:r w:rsidR="005C4FC8" w:rsidRPr="00E03A03">
        <w:rPr>
          <w:rFonts w:ascii="Bodoni MT" w:hAnsi="Bodoni MT"/>
          <w:sz w:val="24"/>
          <w:szCs w:val="24"/>
        </w:rPr>
        <w:t>.</w:t>
      </w:r>
    </w:p>
    <w:p w14:paraId="46BAEEFF" w14:textId="42B3DB90" w:rsidR="005C4FC8" w:rsidRPr="00E03A03" w:rsidRDefault="005C4FC8" w:rsidP="00E03A03">
      <w:pPr>
        <w:ind w:left="705"/>
        <w:jc w:val="both"/>
        <w:rPr>
          <w:rFonts w:ascii="Bodoni MT" w:hAnsi="Bodoni MT"/>
          <w:sz w:val="24"/>
          <w:szCs w:val="24"/>
        </w:rPr>
      </w:pPr>
      <w:r w:rsidRPr="00E03A03">
        <w:rPr>
          <w:rFonts w:ascii="Bodoni MT" w:hAnsi="Bodoni MT"/>
          <w:sz w:val="24"/>
          <w:szCs w:val="24"/>
        </w:rPr>
        <w:t>Ou en sont les deux autres pays de l’AES ?</w:t>
      </w:r>
      <w:r w:rsidR="00F85072" w:rsidRPr="00E03A03">
        <w:rPr>
          <w:rFonts w:ascii="Bodoni MT" w:hAnsi="Bodoni MT"/>
          <w:sz w:val="24"/>
          <w:szCs w:val="24"/>
        </w:rPr>
        <w:t xml:space="preserve"> rappelons que l’un et l’autre avaient subi en début d’année des attaques terroristes sans commun</w:t>
      </w:r>
      <w:r w:rsidR="00E03A03" w:rsidRPr="00E03A03">
        <w:rPr>
          <w:rFonts w:ascii="Bodoni MT" w:hAnsi="Bodoni MT"/>
          <w:sz w:val="24"/>
          <w:szCs w:val="24"/>
        </w:rPr>
        <w:t>e</w:t>
      </w:r>
      <w:r w:rsidR="00F85072" w:rsidRPr="00E03A03">
        <w:rPr>
          <w:rFonts w:ascii="Bodoni MT" w:hAnsi="Bodoni MT"/>
          <w:sz w:val="24"/>
          <w:szCs w:val="24"/>
        </w:rPr>
        <w:t xml:space="preserve"> mesure avec l’attaque du </w:t>
      </w:r>
      <w:r w:rsidR="00F85072" w:rsidRPr="00E03A03">
        <w:rPr>
          <w:rFonts w:ascii="Bodoni MT" w:hAnsi="Bodoni MT"/>
          <w:sz w:val="24"/>
          <w:szCs w:val="24"/>
        </w:rPr>
        <w:lastRenderedPageBreak/>
        <w:t>Mali du 25 Avril et qu’ils les avaient repoussées.</w:t>
      </w:r>
      <w:r w:rsidRPr="00E03A03">
        <w:rPr>
          <w:rFonts w:ascii="Bodoni MT" w:hAnsi="Bodoni MT"/>
          <w:sz w:val="24"/>
          <w:szCs w:val="24"/>
        </w:rPr>
        <w:t xml:space="preserve"> Le Burkina est depuis le 26 à la tête de l’armée et de la défense commune</w:t>
      </w:r>
      <w:r w:rsidR="00F85072" w:rsidRPr="00E03A03">
        <w:rPr>
          <w:rFonts w:ascii="Bodoni MT" w:hAnsi="Bodoni MT"/>
          <w:sz w:val="24"/>
          <w:szCs w:val="24"/>
        </w:rPr>
        <w:t xml:space="preserve"> et il est porteur de projets de développement autocentrés importants</w:t>
      </w:r>
      <w:r w:rsidRPr="00E03A03">
        <w:rPr>
          <w:rFonts w:ascii="Bodoni MT" w:hAnsi="Bodoni MT"/>
          <w:sz w:val="24"/>
          <w:szCs w:val="24"/>
        </w:rPr>
        <w:t xml:space="preserve">. Le Niger de son côté n’a pas renversé ses alliances. En Février 2026 a eu lieu à Alger une rencontre au sommet entre les deux gouvernements  qui a débouché sur de nombreux accords de coopération dont l’un a un caractère stratégique : il s’agit du gazoduc </w:t>
      </w:r>
      <w:r w:rsidR="00E03A03" w:rsidRPr="00E03A03">
        <w:rPr>
          <w:rFonts w:ascii="Bodoni MT" w:hAnsi="Bodoni MT"/>
          <w:sz w:val="24"/>
          <w:szCs w:val="24"/>
        </w:rPr>
        <w:t>transsaharien</w:t>
      </w:r>
      <w:r w:rsidRPr="00E03A03">
        <w:rPr>
          <w:rFonts w:ascii="Bodoni MT" w:hAnsi="Bodoni MT"/>
          <w:sz w:val="24"/>
          <w:szCs w:val="24"/>
        </w:rPr>
        <w:t xml:space="preserve"> destiné à acheminer le gaz du Nigeria </w:t>
      </w:r>
      <w:r w:rsidR="00E03A03" w:rsidRPr="00E03A03">
        <w:rPr>
          <w:rFonts w:ascii="Bodoni MT" w:hAnsi="Bodoni MT"/>
          <w:sz w:val="24"/>
          <w:szCs w:val="24"/>
        </w:rPr>
        <w:t xml:space="preserve">– abondant - </w:t>
      </w:r>
      <w:r w:rsidRPr="00E03A03">
        <w:rPr>
          <w:rFonts w:ascii="Bodoni MT" w:hAnsi="Bodoni MT"/>
          <w:sz w:val="24"/>
          <w:szCs w:val="24"/>
        </w:rPr>
        <w:t>vers l’Algérie d’où il pourra être exporté vers le monde entier</w:t>
      </w:r>
      <w:r w:rsidR="005B7545" w:rsidRPr="00E03A03">
        <w:rPr>
          <w:rFonts w:ascii="Bodoni MT" w:hAnsi="Bodoni MT"/>
          <w:sz w:val="24"/>
          <w:szCs w:val="24"/>
        </w:rPr>
        <w:t>. Les parties nigériane et algériennes sont déjà construites. Il ne manquait plus que la section nigérienne</w:t>
      </w:r>
      <w:r w:rsidRPr="00E03A03">
        <w:rPr>
          <w:rFonts w:ascii="Bodoni MT" w:hAnsi="Bodoni MT"/>
          <w:sz w:val="24"/>
          <w:szCs w:val="24"/>
        </w:rPr>
        <w:t xml:space="preserve"> </w:t>
      </w:r>
      <w:r w:rsidR="005B7545" w:rsidRPr="00E03A03">
        <w:rPr>
          <w:rFonts w:ascii="Bodoni MT" w:hAnsi="Bodoni MT"/>
          <w:sz w:val="24"/>
          <w:szCs w:val="24"/>
        </w:rPr>
        <w:t>dont la construction a débuté dés la fin du ramadan. Ainsi d’ici peu les ports gaziers algériens de Skikda et d’Arzew vont devenir des pôles du commerce international du gaz naturel. Comme par ailleurs le Niger est lui-même un producteur de pétrole qu’il dispose sur son territoire d’une petite raffinerie et qu’il peu</w:t>
      </w:r>
      <w:r w:rsidR="00F85072" w:rsidRPr="00E03A03">
        <w:rPr>
          <w:rFonts w:ascii="Bodoni MT" w:hAnsi="Bodoni MT"/>
          <w:sz w:val="24"/>
          <w:szCs w:val="24"/>
        </w:rPr>
        <w:t>t</w:t>
      </w:r>
      <w:r w:rsidR="005B7545" w:rsidRPr="00E03A03">
        <w:rPr>
          <w:rFonts w:ascii="Bodoni MT" w:hAnsi="Bodoni MT"/>
          <w:sz w:val="24"/>
          <w:szCs w:val="24"/>
        </w:rPr>
        <w:t xml:space="preserve"> l’</w:t>
      </w:r>
      <w:r w:rsidR="00F85072" w:rsidRPr="00E03A03">
        <w:rPr>
          <w:rFonts w:ascii="Bodoni MT" w:hAnsi="Bodoni MT"/>
          <w:sz w:val="24"/>
          <w:szCs w:val="24"/>
        </w:rPr>
        <w:t>ex</w:t>
      </w:r>
      <w:r w:rsidR="005B7545" w:rsidRPr="00E03A03">
        <w:rPr>
          <w:rFonts w:ascii="Bodoni MT" w:hAnsi="Bodoni MT"/>
          <w:sz w:val="24"/>
          <w:szCs w:val="24"/>
        </w:rPr>
        <w:t xml:space="preserve">porter par le port béninois de Semé </w:t>
      </w:r>
      <w:proofErr w:type="gramStart"/>
      <w:r w:rsidR="005B7545" w:rsidRPr="00E03A03">
        <w:rPr>
          <w:rFonts w:ascii="Bodoni MT" w:hAnsi="Bodoni MT"/>
          <w:sz w:val="24"/>
          <w:szCs w:val="24"/>
        </w:rPr>
        <w:t>Kodji .</w:t>
      </w:r>
      <w:proofErr w:type="gramEnd"/>
      <w:r w:rsidR="00F85072" w:rsidRPr="00E03A03">
        <w:rPr>
          <w:rFonts w:ascii="Bodoni MT" w:hAnsi="Bodoni MT"/>
          <w:sz w:val="24"/>
          <w:szCs w:val="24"/>
        </w:rPr>
        <w:t xml:space="preserve"> </w:t>
      </w:r>
      <w:r w:rsidR="00E03A03" w:rsidRPr="00E03A03">
        <w:rPr>
          <w:rFonts w:ascii="Bodoni MT" w:hAnsi="Bodoni MT"/>
          <w:sz w:val="24"/>
          <w:szCs w:val="24"/>
        </w:rPr>
        <w:t>L</w:t>
      </w:r>
      <w:r w:rsidR="00F85072" w:rsidRPr="00E03A03">
        <w:rPr>
          <w:rFonts w:ascii="Bodoni MT" w:hAnsi="Bodoni MT"/>
          <w:sz w:val="24"/>
          <w:szCs w:val="24"/>
        </w:rPr>
        <w:t xml:space="preserve">a maitrise de cette </w:t>
      </w:r>
      <w:r w:rsidR="00E03A03" w:rsidRPr="00E03A03">
        <w:rPr>
          <w:rFonts w:ascii="Bodoni MT" w:hAnsi="Bodoni MT"/>
          <w:sz w:val="24"/>
          <w:szCs w:val="24"/>
        </w:rPr>
        <w:t xml:space="preserve">ressource, </w:t>
      </w:r>
      <w:r w:rsidR="00F85072" w:rsidRPr="00E03A03">
        <w:rPr>
          <w:rFonts w:ascii="Bodoni MT" w:hAnsi="Bodoni MT"/>
          <w:sz w:val="24"/>
          <w:szCs w:val="24"/>
        </w:rPr>
        <w:t xml:space="preserve">celle de l’uranium et la redevance pour le transit du gaz nigérian vont donner  au gouvernement nigérien du général Tiani des moyens importants pour financer un développement que le </w:t>
      </w:r>
      <w:r w:rsidR="00E03A03" w:rsidRPr="00E03A03">
        <w:rPr>
          <w:rFonts w:ascii="Bodoni MT" w:hAnsi="Bodoni MT"/>
          <w:sz w:val="24"/>
          <w:szCs w:val="24"/>
        </w:rPr>
        <w:t xml:space="preserve">colonialisme et le </w:t>
      </w:r>
      <w:r w:rsidR="00F85072" w:rsidRPr="00E03A03">
        <w:rPr>
          <w:rFonts w:ascii="Bodoni MT" w:hAnsi="Bodoni MT"/>
          <w:sz w:val="24"/>
          <w:szCs w:val="24"/>
        </w:rPr>
        <w:t>néocolonialisme français avai</w:t>
      </w:r>
      <w:r w:rsidR="00E03A03" w:rsidRPr="00E03A03">
        <w:rPr>
          <w:rFonts w:ascii="Bodoni MT" w:hAnsi="Bodoni MT"/>
          <w:sz w:val="24"/>
          <w:szCs w:val="24"/>
        </w:rPr>
        <w:t>en</w:t>
      </w:r>
      <w:r w:rsidR="00F85072" w:rsidRPr="00E03A03">
        <w:rPr>
          <w:rFonts w:ascii="Bodoni MT" w:hAnsi="Bodoni MT"/>
          <w:sz w:val="24"/>
          <w:szCs w:val="24"/>
        </w:rPr>
        <w:t>t interdit.</w:t>
      </w:r>
    </w:p>
    <w:p w14:paraId="4E15C400" w14:textId="4D11BB02" w:rsidR="00E03A03" w:rsidRPr="00E03A03" w:rsidRDefault="00E03A03" w:rsidP="00E03A03">
      <w:pPr>
        <w:ind w:left="705"/>
        <w:jc w:val="both"/>
        <w:rPr>
          <w:rFonts w:ascii="Bodoni MT" w:hAnsi="Bodoni MT"/>
          <w:sz w:val="24"/>
          <w:szCs w:val="24"/>
        </w:rPr>
      </w:pPr>
      <w:r w:rsidRPr="00E03A03">
        <w:rPr>
          <w:rFonts w:ascii="Bodoni MT" w:hAnsi="Bodoni MT"/>
          <w:sz w:val="24"/>
          <w:szCs w:val="24"/>
        </w:rPr>
        <w:t xml:space="preserve">Gageons que le gouvernement malien tirera un </w:t>
      </w:r>
      <w:proofErr w:type="gramStart"/>
      <w:r w:rsidRPr="00E03A03">
        <w:rPr>
          <w:rFonts w:ascii="Bodoni MT" w:hAnsi="Bodoni MT"/>
          <w:sz w:val="24"/>
          <w:szCs w:val="24"/>
        </w:rPr>
        <w:t>enseignement ,aussi</w:t>
      </w:r>
      <w:proofErr w:type="gramEnd"/>
      <w:r w:rsidRPr="00E03A03">
        <w:rPr>
          <w:rFonts w:ascii="Bodoni MT" w:hAnsi="Bodoni MT"/>
          <w:sz w:val="24"/>
          <w:szCs w:val="24"/>
        </w:rPr>
        <w:t xml:space="preserve"> amer soit-il, du ralliement à une politique occidentale qui au lieu de lui valoir de nouveaux soutiens l’a fait considérer comme le maillon faible de l’AES.</w:t>
      </w:r>
    </w:p>
    <w:p w14:paraId="1EC54513" w14:textId="77777777" w:rsidR="00E80A99" w:rsidRPr="00E03A03" w:rsidRDefault="00E80A99" w:rsidP="00E80A99">
      <w:pPr>
        <w:rPr>
          <w:sz w:val="24"/>
          <w:szCs w:val="24"/>
        </w:rPr>
      </w:pPr>
    </w:p>
    <w:p w14:paraId="21C3F12E" w14:textId="77777777" w:rsidR="00F539C6" w:rsidRPr="00E03A03" w:rsidRDefault="00F539C6" w:rsidP="00F539C6">
      <w:pPr>
        <w:rPr>
          <w:sz w:val="24"/>
          <w:szCs w:val="24"/>
        </w:rPr>
      </w:pPr>
    </w:p>
    <w:sectPr w:rsidR="00F539C6" w:rsidRPr="00E03A0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9DA0E" w14:textId="77777777" w:rsidR="00D35446" w:rsidRDefault="00D35446" w:rsidP="00A73AD5">
      <w:pPr>
        <w:spacing w:after="0" w:line="240" w:lineRule="auto"/>
      </w:pPr>
      <w:r>
        <w:separator/>
      </w:r>
    </w:p>
  </w:endnote>
  <w:endnote w:type="continuationSeparator" w:id="0">
    <w:p w14:paraId="01FCB461" w14:textId="77777777" w:rsidR="00D35446" w:rsidRDefault="00D35446" w:rsidP="00A73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odoni M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857418"/>
      <w:docPartObj>
        <w:docPartGallery w:val="Page Numbers (Bottom of Page)"/>
        <w:docPartUnique/>
      </w:docPartObj>
    </w:sdtPr>
    <w:sdtContent>
      <w:p w14:paraId="450BDB81" w14:textId="69EC6799" w:rsidR="00A73AD5" w:rsidRDefault="00A73AD5">
        <w:pPr>
          <w:pStyle w:val="Pieddepage"/>
          <w:jc w:val="right"/>
        </w:pPr>
        <w:r>
          <w:fldChar w:fldCharType="begin"/>
        </w:r>
        <w:r>
          <w:instrText>PAGE   \* MERGEFORMAT</w:instrText>
        </w:r>
        <w:r>
          <w:fldChar w:fldCharType="separate"/>
        </w:r>
        <w:r>
          <w:t>2</w:t>
        </w:r>
        <w:r>
          <w:fldChar w:fldCharType="end"/>
        </w:r>
      </w:p>
    </w:sdtContent>
  </w:sdt>
  <w:p w14:paraId="26E871C3" w14:textId="77777777" w:rsidR="00A73AD5" w:rsidRDefault="00A73AD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C2097" w14:textId="77777777" w:rsidR="00D35446" w:rsidRDefault="00D35446" w:rsidP="00A73AD5">
      <w:pPr>
        <w:spacing w:after="0" w:line="240" w:lineRule="auto"/>
      </w:pPr>
      <w:r>
        <w:separator/>
      </w:r>
    </w:p>
  </w:footnote>
  <w:footnote w:type="continuationSeparator" w:id="0">
    <w:p w14:paraId="13B3AC00" w14:textId="77777777" w:rsidR="00D35446" w:rsidRDefault="00D35446" w:rsidP="00A73A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513C7D"/>
    <w:multiLevelType w:val="hybridMultilevel"/>
    <w:tmpl w:val="783AC340"/>
    <w:lvl w:ilvl="0" w:tplc="A142035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52133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02"/>
    <w:rsid w:val="00040194"/>
    <w:rsid w:val="00204C02"/>
    <w:rsid w:val="00372538"/>
    <w:rsid w:val="004B3667"/>
    <w:rsid w:val="005B7545"/>
    <w:rsid w:val="005C4FC8"/>
    <w:rsid w:val="005E6849"/>
    <w:rsid w:val="00862B20"/>
    <w:rsid w:val="008F4485"/>
    <w:rsid w:val="009B52F4"/>
    <w:rsid w:val="00A56C06"/>
    <w:rsid w:val="00A73AD5"/>
    <w:rsid w:val="00AF2013"/>
    <w:rsid w:val="00BE49A9"/>
    <w:rsid w:val="00CC3550"/>
    <w:rsid w:val="00D35446"/>
    <w:rsid w:val="00D55B53"/>
    <w:rsid w:val="00E03A03"/>
    <w:rsid w:val="00E80A99"/>
    <w:rsid w:val="00F539C6"/>
    <w:rsid w:val="00F850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4AADC"/>
  <w15:chartTrackingRefBased/>
  <w15:docId w15:val="{52B16323-6813-4161-8A8D-02F7CFDFE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04C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04C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04C0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04C0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04C0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04C0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04C0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04C0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04C0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04C0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04C0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04C0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04C0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04C0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04C0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04C0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04C0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04C02"/>
    <w:rPr>
      <w:rFonts w:eastAsiaTheme="majorEastAsia" w:cstheme="majorBidi"/>
      <w:color w:val="272727" w:themeColor="text1" w:themeTint="D8"/>
    </w:rPr>
  </w:style>
  <w:style w:type="paragraph" w:styleId="Titre">
    <w:name w:val="Title"/>
    <w:basedOn w:val="Normal"/>
    <w:next w:val="Normal"/>
    <w:link w:val="TitreCar"/>
    <w:uiPriority w:val="10"/>
    <w:qFormat/>
    <w:rsid w:val="00204C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04C0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04C0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04C0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04C02"/>
    <w:pPr>
      <w:spacing w:before="160"/>
      <w:jc w:val="center"/>
    </w:pPr>
    <w:rPr>
      <w:i/>
      <w:iCs/>
      <w:color w:val="404040" w:themeColor="text1" w:themeTint="BF"/>
    </w:rPr>
  </w:style>
  <w:style w:type="character" w:customStyle="1" w:styleId="CitationCar">
    <w:name w:val="Citation Car"/>
    <w:basedOn w:val="Policepardfaut"/>
    <w:link w:val="Citation"/>
    <w:uiPriority w:val="29"/>
    <w:rsid w:val="00204C02"/>
    <w:rPr>
      <w:i/>
      <w:iCs/>
      <w:color w:val="404040" w:themeColor="text1" w:themeTint="BF"/>
    </w:rPr>
  </w:style>
  <w:style w:type="paragraph" w:styleId="Paragraphedeliste">
    <w:name w:val="List Paragraph"/>
    <w:basedOn w:val="Normal"/>
    <w:uiPriority w:val="34"/>
    <w:qFormat/>
    <w:rsid w:val="00204C02"/>
    <w:pPr>
      <w:ind w:left="720"/>
      <w:contextualSpacing/>
    </w:pPr>
  </w:style>
  <w:style w:type="character" w:styleId="Accentuationintense">
    <w:name w:val="Intense Emphasis"/>
    <w:basedOn w:val="Policepardfaut"/>
    <w:uiPriority w:val="21"/>
    <w:qFormat/>
    <w:rsid w:val="00204C02"/>
    <w:rPr>
      <w:i/>
      <w:iCs/>
      <w:color w:val="2F5496" w:themeColor="accent1" w:themeShade="BF"/>
    </w:rPr>
  </w:style>
  <w:style w:type="paragraph" w:styleId="Citationintense">
    <w:name w:val="Intense Quote"/>
    <w:basedOn w:val="Normal"/>
    <w:next w:val="Normal"/>
    <w:link w:val="CitationintenseCar"/>
    <w:uiPriority w:val="30"/>
    <w:qFormat/>
    <w:rsid w:val="00204C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04C02"/>
    <w:rPr>
      <w:i/>
      <w:iCs/>
      <w:color w:val="2F5496" w:themeColor="accent1" w:themeShade="BF"/>
    </w:rPr>
  </w:style>
  <w:style w:type="character" w:styleId="Rfrenceintense">
    <w:name w:val="Intense Reference"/>
    <w:basedOn w:val="Policepardfaut"/>
    <w:uiPriority w:val="32"/>
    <w:qFormat/>
    <w:rsid w:val="00204C02"/>
    <w:rPr>
      <w:b/>
      <w:bCs/>
      <w:smallCaps/>
      <w:color w:val="2F5496" w:themeColor="accent1" w:themeShade="BF"/>
      <w:spacing w:val="5"/>
    </w:rPr>
  </w:style>
  <w:style w:type="paragraph" w:styleId="En-tte">
    <w:name w:val="header"/>
    <w:basedOn w:val="Normal"/>
    <w:link w:val="En-tteCar"/>
    <w:uiPriority w:val="99"/>
    <w:unhideWhenUsed/>
    <w:rsid w:val="00A73AD5"/>
    <w:pPr>
      <w:tabs>
        <w:tab w:val="center" w:pos="4536"/>
        <w:tab w:val="right" w:pos="9072"/>
      </w:tabs>
      <w:spacing w:after="0" w:line="240" w:lineRule="auto"/>
    </w:pPr>
  </w:style>
  <w:style w:type="character" w:customStyle="1" w:styleId="En-tteCar">
    <w:name w:val="En-tête Car"/>
    <w:basedOn w:val="Policepardfaut"/>
    <w:link w:val="En-tte"/>
    <w:uiPriority w:val="99"/>
    <w:rsid w:val="00A73AD5"/>
  </w:style>
  <w:style w:type="paragraph" w:styleId="Pieddepage">
    <w:name w:val="footer"/>
    <w:basedOn w:val="Normal"/>
    <w:link w:val="PieddepageCar"/>
    <w:uiPriority w:val="99"/>
    <w:unhideWhenUsed/>
    <w:rsid w:val="00A73AD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73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993</Words>
  <Characters>5467</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genet bernard</dc:creator>
  <cp:keywords/>
  <dc:description/>
  <cp:lastModifiedBy>genet bernard</cp:lastModifiedBy>
  <cp:revision>4</cp:revision>
  <dcterms:created xsi:type="dcterms:W3CDTF">2026-04-29T21:03:00Z</dcterms:created>
  <dcterms:modified xsi:type="dcterms:W3CDTF">2026-04-29T21:08:00Z</dcterms:modified>
</cp:coreProperties>
</file>